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C221" w14:textId="7B825427" w:rsidR="00EB5D34" w:rsidRDefault="00300B70" w:rsidP="00300B70">
      <w:pPr>
        <w:rPr>
          <w:b/>
          <w:bCs/>
          <w:color w:val="0F4761"/>
          <w:sz w:val="48"/>
          <w:szCs w:val="48"/>
        </w:rPr>
      </w:pPr>
      <w:bookmarkStart w:id="0" w:name="_Toc208482535"/>
      <w:r w:rsidRPr="002935C7">
        <w:rPr>
          <w:noProof/>
        </w:rPr>
        <w:drawing>
          <wp:inline distT="0" distB="0" distL="0" distR="0" wp14:anchorId="084E0254" wp14:editId="508BE6CC">
            <wp:extent cx="723900" cy="938237"/>
            <wp:effectExtent l="0" t="0" r="0" b="0"/>
            <wp:docPr id="889129652" name="Image 2" descr="Une image contenant Graphiqu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29652" name="Image 2" descr="Une image contenant Graphique, Police, logo, symbol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005" cy="950038"/>
                    </a:xfrm>
                    <a:prstGeom prst="rect">
                      <a:avLst/>
                    </a:prstGeom>
                    <a:noFill/>
                    <a:ln>
                      <a:noFill/>
                    </a:ln>
                  </pic:spPr>
                </pic:pic>
              </a:graphicData>
            </a:graphic>
          </wp:inline>
        </w:drawing>
      </w:r>
      <w:bookmarkEnd w:id="0"/>
    </w:p>
    <w:p w14:paraId="1CB694EF" w14:textId="20E698DB" w:rsidR="001E5E8A" w:rsidRDefault="001E5E8A" w:rsidP="001E5E8A">
      <w:pPr>
        <w:pStyle w:val="Titre"/>
        <w:jc w:val="center"/>
        <w:rPr>
          <w:lang w:eastAsia="en-CA"/>
        </w:rPr>
      </w:pPr>
      <w:r>
        <w:rPr>
          <w:b/>
          <w:bCs/>
          <w:color w:val="0F4761"/>
          <w:sz w:val="48"/>
          <w:szCs w:val="48"/>
        </w:rPr>
        <w:t>Coopérative de solidarité et de santé</w:t>
      </w:r>
      <w:r>
        <w:rPr>
          <w:b/>
          <w:bCs/>
        </w:rPr>
        <w:br/>
      </w:r>
      <w:r>
        <w:rPr>
          <w:b/>
          <w:bCs/>
          <w:color w:val="0F4761"/>
          <w:sz w:val="40"/>
          <w:szCs w:val="40"/>
        </w:rPr>
        <w:t>du sud de la Beauce</w:t>
      </w:r>
    </w:p>
    <w:p w14:paraId="6C2F03DD" w14:textId="77777777" w:rsidR="001E5E8A" w:rsidRDefault="001E5E8A">
      <w:pPr>
        <w:pStyle w:val="Sous-titre"/>
        <w:jc w:val="center"/>
        <w:rPr>
          <w:lang w:eastAsia="en-CA"/>
        </w:rPr>
      </w:pPr>
      <w:r>
        <w:rPr>
          <w:b/>
          <w:bCs/>
          <w:spacing w:val="20"/>
          <w:sz w:val="30"/>
          <w:szCs w:val="30"/>
        </w:rPr>
        <w:t>RAPPORT ANNUEL 2025</w:t>
      </w:r>
    </w:p>
    <w:p w14:paraId="22EA79D8" w14:textId="77777777" w:rsidR="001E5E8A" w:rsidRDefault="001E5E8A">
      <w:pPr>
        <w:jc w:val="center"/>
        <w:rPr>
          <w:lang w:eastAsia="en-CA"/>
        </w:rPr>
      </w:pPr>
      <w:r>
        <w:rPr>
          <w:i/>
          <w:iCs/>
          <w:color w:val="595959"/>
        </w:rPr>
        <w:t>Saint-Prosper, Québec — mai 2026</w:t>
      </w:r>
    </w:p>
    <w:p w14:paraId="6C190D53" w14:textId="77777777" w:rsidR="001E5E8A" w:rsidRDefault="001E5E8A" w:rsidP="001E5E8A">
      <w:pPr>
        <w:pStyle w:val="Titre2"/>
        <w:rPr>
          <w:rFonts w:cstheme="minorBidi"/>
          <w:lang w:eastAsia="en-CA"/>
        </w:rPr>
      </w:pPr>
      <w:r>
        <w:rPr>
          <w:rFonts w:cstheme="minorBidi"/>
        </w:rPr>
        <w:t>Message du président</w:t>
      </w:r>
    </w:p>
    <w:p w14:paraId="004C3D19" w14:textId="77777777" w:rsidR="00ED72E5" w:rsidRDefault="00ED72E5">
      <w:pPr>
        <w:jc w:val="both"/>
        <w:rPr>
          <w:lang w:eastAsia="en-CA"/>
        </w:rPr>
      </w:pPr>
      <w:r>
        <w:t>J’ai le plaisir de vous présenter le rapport annuel 2025 de la Coopérative de solidarité et de santé du sud de la Beauce (CSSSB). Comme nos débuts remontent à la fin de l’année 2024, soit en octobre, l’équipe de la CSSSB vient de compléter sa première pleine année de fonctionnement. Comme nous l’espérions, ce fut encore une belle expérience, mais il est aussi clair que nous sommes toujours dans une phase d’implantation dans nos milieux de vie ainsi que de développement de nos outils de gestion et de communication. Au cœur de 2025 se trouvent quatre actions majeures : le renouvellement et l’ajout de nouveaux membres, l’offre de services à nos membres, la bonification de notre page Web et de la visibilité de nos partenaires, ainsi que l’implantation d’une activité annuelle de financement. Les différentes sections du rapport présentent le détail de nos activités de 2025, mais la plus grande réalisation de l’année demeure le fait que nous dépassons maintenant les mille membres. Cela représente une croissance de 30 % par rapport à octobre 2024. Cette progression des adhésions témoigne de la solidarité des populations de nos milieux de vie envers notre mission et constitue une preuve éloquente de la nécessité de maintenir un centre de soins de santé de proximité en Beauce-Sud.</w:t>
      </w:r>
    </w:p>
    <w:p w14:paraId="66E3CAC7" w14:textId="77777777" w:rsidR="001E5E8A" w:rsidRDefault="001E5E8A">
      <w:pPr>
        <w:jc w:val="both"/>
      </w:pPr>
      <w:r>
        <w:rPr>
          <w:i/>
          <w:iCs/>
        </w:rPr>
        <w:t>René Allen</w:t>
      </w:r>
      <w:r>
        <w:t xml:space="preserve"> — président</w:t>
      </w:r>
    </w:p>
    <w:p w14:paraId="24E8BE37" w14:textId="77777777" w:rsidR="00034732" w:rsidRDefault="00034732">
      <w:pPr>
        <w:jc w:val="both"/>
        <w:rPr>
          <w:lang w:eastAsia="en-CA"/>
        </w:rPr>
      </w:pPr>
    </w:p>
    <w:p w14:paraId="1C4041A7" w14:textId="77777777" w:rsidR="001E5E8A" w:rsidRDefault="001E5E8A" w:rsidP="001E5E8A">
      <w:pPr>
        <w:pStyle w:val="Titre2"/>
        <w:rPr>
          <w:rFonts w:cstheme="minorBidi"/>
          <w:lang w:eastAsia="en-CA"/>
        </w:rPr>
      </w:pPr>
      <w:r>
        <w:rPr>
          <w:rFonts w:cstheme="minorBidi"/>
        </w:rPr>
        <w:t>Message de la directrice générale</w:t>
      </w:r>
    </w:p>
    <w:p w14:paraId="76021621" w14:textId="77777777" w:rsidR="00ED72E5" w:rsidRDefault="00ED72E5">
      <w:pPr>
        <w:jc w:val="both"/>
        <w:rPr>
          <w:lang w:eastAsia="en-CA"/>
        </w:rPr>
      </w:pPr>
      <w:r>
        <w:t>Chers membres, collègues et partenaires,</w:t>
      </w:r>
    </w:p>
    <w:p w14:paraId="726AF6B4" w14:textId="77777777" w:rsidR="00ED72E5" w:rsidRDefault="00ED72E5">
      <w:pPr>
        <w:jc w:val="both"/>
        <w:rPr>
          <w:lang w:eastAsia="en-CA"/>
        </w:rPr>
      </w:pPr>
      <w:r>
        <w:t>C’est avec une grande fierté que je vous accueille aujourd’hui à l’occasion de cette deuxième assemblée générale annuelle. L’année 2025 a été marquée par le développement, l’évolution, la consolidation et la croissance de notre organisation.</w:t>
      </w:r>
    </w:p>
    <w:p w14:paraId="403735B9" w14:textId="77777777" w:rsidR="00ED72E5" w:rsidRDefault="00ED72E5">
      <w:pPr>
        <w:jc w:val="both"/>
        <w:rPr>
          <w:lang w:eastAsia="en-CA"/>
        </w:rPr>
      </w:pPr>
      <w:r>
        <w:t xml:space="preserve">En tant que membres-usagers, vous êtes au cœur de cette coopérative, et votre engagement confirme chaque jour la pertinence de notre mission : offrir un accès de proximité à des soins de santé de qualité. Grâce aux adhésions et aux renouvellements, nous avons réussi à stabiliser nos services de santé. Notre coopérative n’est pas seulement une clinique; elle exprime aussi notre volonté collective de prendre en charge notre santé. Votre conseil d’administration et votre direction travaillent en synergie afin d’assurer une </w:t>
      </w:r>
      <w:r>
        <w:lastRenderedPageBreak/>
        <w:t>gestion saine, transparente et entièrement tournée vers le service aux membres. Ce travail d’équipe et cette mobilisation citoyenne nous permettent de répondre concrètement à vos besoins de santé.</w:t>
      </w:r>
    </w:p>
    <w:p w14:paraId="33A877A8" w14:textId="77777777" w:rsidR="00ED72E5" w:rsidRDefault="00ED72E5">
      <w:pPr>
        <w:jc w:val="both"/>
        <w:rPr>
          <w:lang w:eastAsia="en-CA"/>
        </w:rPr>
      </w:pPr>
      <w:r>
        <w:t>Je tiens à remercier chaleureusement toutes celles et tous ceux qui, par leur implication, contribuent à enrichir notre milieu et à améliorer l’accessibilité aux soins de première ligne. Plus que jamais, nous souhaitons également attirer la relève et donner envie aux professionnels de se joindre à notre communauté.</w:t>
      </w:r>
    </w:p>
    <w:p w14:paraId="673CC6BE" w14:textId="77777777" w:rsidR="001E5E8A" w:rsidRDefault="001E5E8A">
      <w:pPr>
        <w:jc w:val="both"/>
        <w:rPr>
          <w:lang w:eastAsia="en-CA"/>
        </w:rPr>
      </w:pPr>
      <w:r>
        <w:rPr>
          <w:i/>
          <w:iCs/>
        </w:rPr>
        <w:t>Sonia Côté</w:t>
      </w:r>
      <w:r>
        <w:t xml:space="preserve"> — directrice générale</w:t>
      </w:r>
    </w:p>
    <w:p w14:paraId="239C1A77" w14:textId="77777777" w:rsidR="00034732" w:rsidRDefault="00034732">
      <w:pPr>
        <w:pStyle w:val="Titre2"/>
        <w:rPr>
          <w:rFonts w:asciiTheme="minorHAnsi" w:hAnsiTheme="minorHAnsi" w:cstheme="minorBidi"/>
        </w:rPr>
      </w:pPr>
    </w:p>
    <w:p w14:paraId="00873DB0" w14:textId="0FD6197A" w:rsidR="009673E8" w:rsidRDefault="009673E8">
      <w:pPr>
        <w:pStyle w:val="Titre2"/>
        <w:rPr>
          <w:rFonts w:asciiTheme="minorHAnsi" w:hAnsiTheme="minorHAnsi" w:cstheme="minorBidi"/>
          <w:sz w:val="36"/>
          <w:szCs w:val="36"/>
          <w:lang w:eastAsia="en-CA"/>
        </w:rPr>
      </w:pPr>
      <w:r>
        <w:rPr>
          <w:rFonts w:asciiTheme="minorHAnsi" w:hAnsiTheme="minorHAnsi" w:cstheme="minorBidi"/>
        </w:rPr>
        <w:t>Mission</w:t>
      </w:r>
    </w:p>
    <w:p w14:paraId="0914999B" w14:textId="432AE2CE" w:rsidR="00ED72E5" w:rsidRDefault="00E0591D">
      <w:pPr>
        <w:jc w:val="both"/>
        <w:rPr>
          <w:lang w:eastAsia="en-CA"/>
        </w:rPr>
      </w:pPr>
      <w:r w:rsidRPr="00D007BC">
        <w:rPr>
          <w:noProof/>
        </w:rPr>
        <w:drawing>
          <wp:anchor distT="0" distB="0" distL="114300" distR="114300" simplePos="0" relativeHeight="251661312" behindDoc="0" locked="0" layoutInCell="1" allowOverlap="1" wp14:anchorId="6D739B7C" wp14:editId="4D1BB93A">
            <wp:simplePos x="0" y="0"/>
            <wp:positionH relativeFrom="margin">
              <wp:posOffset>4680585</wp:posOffset>
            </wp:positionH>
            <wp:positionV relativeFrom="paragraph">
              <wp:posOffset>361950</wp:posOffset>
            </wp:positionV>
            <wp:extent cx="2006600" cy="1504950"/>
            <wp:effectExtent l="3175" t="0" r="0" b="0"/>
            <wp:wrapSquare wrapText="bothSides"/>
            <wp:docPr id="11348677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00660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2E5">
        <w:t>La CSSSB est un organisme communautaire créé en septembre 2024 dans un contexte de préservation et de maintien des soins de santé de proximité. La coopérative regroupe principalement les populations de cinq municipalités du sud de la Beauce. Son conseil d’administration est composé de sept membres qui agissent tous bénévolement pour orienter les activités et assurer le suivi des décisions. La coopérative travaille conjointement avec l’équipe de la clinique médicale de Saint-Prosper dans le cadre de la mission suivante :</w:t>
      </w:r>
    </w:p>
    <w:p w14:paraId="410F7219" w14:textId="77777777" w:rsidR="009673E8" w:rsidRDefault="009673E8">
      <w:pPr>
        <w:shd w:val="clear" w:color="auto" w:fill="FFFF00"/>
        <w:jc w:val="center"/>
        <w:rPr>
          <w:lang w:eastAsia="en-CA"/>
        </w:rPr>
      </w:pPr>
      <w:r>
        <w:rPr>
          <w:b/>
          <w:bCs/>
        </w:rPr>
        <w:t>« Devenir un acteur d’engagement social dans la région du sud de la Beauce en misant sur la prévention, le suivi et l’éducation en santé pour maintenir de saines habitudes de vie. »</w:t>
      </w:r>
    </w:p>
    <w:p w14:paraId="0C838FC0" w14:textId="77777777" w:rsidR="00C545C1" w:rsidRDefault="00C545C1" w:rsidP="001E5E8A">
      <w:pPr>
        <w:pStyle w:val="Titre2"/>
        <w:rPr>
          <w:rFonts w:cstheme="minorBidi"/>
        </w:rPr>
      </w:pPr>
    </w:p>
    <w:p w14:paraId="740C9FD8" w14:textId="77777777" w:rsidR="00034732" w:rsidRDefault="00034732" w:rsidP="001E5E8A">
      <w:pPr>
        <w:pStyle w:val="Titre2"/>
        <w:rPr>
          <w:rFonts w:cstheme="minorBidi"/>
        </w:rPr>
      </w:pPr>
    </w:p>
    <w:p w14:paraId="5E61C1F2" w14:textId="06F159BF" w:rsidR="001E5E8A" w:rsidRDefault="001E5E8A" w:rsidP="001E5E8A">
      <w:pPr>
        <w:pStyle w:val="Titre2"/>
        <w:rPr>
          <w:rFonts w:cstheme="minorBidi"/>
        </w:rPr>
      </w:pPr>
      <w:r>
        <w:rPr>
          <w:rFonts w:cstheme="minorBidi"/>
        </w:rPr>
        <w:t>Les services de santé de la CSSSB</w:t>
      </w:r>
    </w:p>
    <w:p w14:paraId="15CB25B3" w14:textId="77777777" w:rsidR="00C545C1" w:rsidRPr="00C545C1" w:rsidRDefault="00C545C1" w:rsidP="00C545C1">
      <w:pPr>
        <w:rPr>
          <w:lang w:eastAsia="en-CA"/>
        </w:rPr>
      </w:pPr>
    </w:p>
    <w:p w14:paraId="1472A353" w14:textId="2F7E0704" w:rsidR="00ED72E5" w:rsidRDefault="00936045">
      <w:pPr>
        <w:jc w:val="both"/>
      </w:pPr>
      <w:r w:rsidRPr="00D007BC">
        <w:rPr>
          <w:noProof/>
        </w:rPr>
        <w:drawing>
          <wp:anchor distT="0" distB="0" distL="114300" distR="114300" simplePos="0" relativeHeight="251664384" behindDoc="0" locked="0" layoutInCell="1" allowOverlap="1" wp14:anchorId="704C5EC9" wp14:editId="27218C9A">
            <wp:simplePos x="0" y="0"/>
            <wp:positionH relativeFrom="column">
              <wp:posOffset>-367665</wp:posOffset>
            </wp:positionH>
            <wp:positionV relativeFrom="paragraph">
              <wp:posOffset>290195</wp:posOffset>
            </wp:positionV>
            <wp:extent cx="2028825" cy="1521460"/>
            <wp:effectExtent l="6033" t="0" r="0" b="0"/>
            <wp:wrapSquare wrapText="bothSides"/>
            <wp:docPr id="127410054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028825" cy="152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2E5">
        <w:t>La CSSSB retient les services d’une infirmière clinicienne afin d’offrir des services à ses membres. En cours d’année, la coopérative a été en mesure de fournir près de 400 actes médicaux. Il importe de souligner que la CSSSB finance entièrement les soins décrits dans le présent rapport et ne reçoit aucun financement du ministère de la Santé du Québec. Ces soins sont donc soutenus par les adhésions de nos membres et par la contribution des utilisateurs. On y retrouve principalement des prélèvements (31 %), des soins oto-rhino-laryngologiques (ORL) (27 %) ainsi que des soins de dermatologie (30 %). Le tableau présente une ventilation détaillée. De plus, notre infirmière a offert plus de 1 000 soins dans le cadre de son travail avec l’équipe de la clinique médicale. Ces soins viennent s’ajouter à ceux de la coopérative.</w:t>
      </w:r>
    </w:p>
    <w:p w14:paraId="6990961A" w14:textId="77777777" w:rsidR="0049410B" w:rsidRDefault="0049410B">
      <w:pPr>
        <w:jc w:val="both"/>
        <w:rPr>
          <w:lang w:eastAsia="en-CA"/>
        </w:rPr>
      </w:pPr>
    </w:p>
    <w:p w14:paraId="02B88234" w14:textId="77777777" w:rsidR="00034732" w:rsidRDefault="00034732" w:rsidP="00017235">
      <w:pPr>
        <w:jc w:val="center"/>
        <w:rPr>
          <w:b/>
          <w:bCs/>
        </w:rPr>
      </w:pPr>
    </w:p>
    <w:p w14:paraId="31E106A8" w14:textId="032021AC" w:rsidR="004535D0" w:rsidRDefault="004535D0" w:rsidP="00017235">
      <w:pPr>
        <w:jc w:val="center"/>
        <w:rPr>
          <w:lang w:eastAsia="en-CA"/>
        </w:rPr>
      </w:pPr>
      <w:r>
        <w:rPr>
          <w:b/>
          <w:bCs/>
        </w:rPr>
        <w:lastRenderedPageBreak/>
        <w:t>Répartition provisoire des soins offerts en 2025</w:t>
      </w:r>
    </w:p>
    <w:tbl>
      <w:tblPr>
        <w:tblStyle w:val="GridTable4-Accent1"/>
        <w:tblW w:w="3750" w:type="pct"/>
        <w:tblInd w:w="857" w:type="dxa"/>
        <w:tblLook w:val="04A0" w:firstRow="1" w:lastRow="0" w:firstColumn="1" w:lastColumn="0" w:noHBand="0" w:noVBand="1"/>
      </w:tblPr>
      <w:tblGrid>
        <w:gridCol w:w="4200"/>
        <w:gridCol w:w="3431"/>
      </w:tblGrid>
      <w:tr w:rsidR="004535D0" w14:paraId="4DB9C193" w14:textId="77777777" w:rsidTr="00017235">
        <w:tc>
          <w:tcPr>
            <w:tcW w:w="0" w:type="auto"/>
            <w:tcMar>
              <w:top w:w="90" w:type="dxa"/>
              <w:left w:w="90" w:type="dxa"/>
              <w:bottom w:w="90" w:type="dxa"/>
              <w:right w:w="90" w:type="dxa"/>
            </w:tcMar>
            <w:vAlign w:val="center"/>
            <w:hideMark/>
          </w:tcPr>
          <w:p w14:paraId="21A73024" w14:textId="77777777" w:rsidR="004535D0" w:rsidRDefault="004535D0" w:rsidP="00017235">
            <w:pPr>
              <w:spacing w:after="160"/>
              <w:jc w:val="center"/>
              <w:rPr>
                <w:sz w:val="22"/>
                <w:szCs w:val="22"/>
                <w:lang w:eastAsia="en-CA"/>
              </w:rPr>
            </w:pPr>
            <w:r>
              <w:rPr>
                <w:b/>
                <w:bCs/>
                <w:sz w:val="22"/>
                <w:szCs w:val="22"/>
              </w:rPr>
              <w:t>Type de soins</w:t>
            </w:r>
          </w:p>
        </w:tc>
        <w:tc>
          <w:tcPr>
            <w:tcW w:w="0" w:type="auto"/>
            <w:tcMar>
              <w:top w:w="90" w:type="dxa"/>
              <w:left w:w="90" w:type="dxa"/>
              <w:bottom w:w="90" w:type="dxa"/>
              <w:right w:w="90" w:type="dxa"/>
            </w:tcMar>
            <w:vAlign w:val="center"/>
            <w:hideMark/>
          </w:tcPr>
          <w:p w14:paraId="25EE9AEA" w14:textId="77777777" w:rsidR="004535D0" w:rsidRDefault="004535D0" w:rsidP="00017235">
            <w:pPr>
              <w:spacing w:after="160"/>
              <w:jc w:val="center"/>
              <w:rPr>
                <w:sz w:val="22"/>
                <w:szCs w:val="22"/>
              </w:rPr>
            </w:pPr>
            <w:r>
              <w:rPr>
                <w:b/>
                <w:bCs/>
                <w:sz w:val="22"/>
                <w:szCs w:val="22"/>
              </w:rPr>
              <w:t>Proportion</w:t>
            </w:r>
          </w:p>
        </w:tc>
      </w:tr>
      <w:tr w:rsidR="004535D0" w14:paraId="11B10A09" w14:textId="77777777" w:rsidTr="00017235">
        <w:tc>
          <w:tcPr>
            <w:tcW w:w="0" w:type="auto"/>
            <w:tcMar>
              <w:top w:w="90" w:type="dxa"/>
              <w:left w:w="90" w:type="dxa"/>
              <w:bottom w:w="90" w:type="dxa"/>
              <w:right w:w="90" w:type="dxa"/>
            </w:tcMar>
            <w:vAlign w:val="center"/>
            <w:hideMark/>
          </w:tcPr>
          <w:p w14:paraId="6A43F194" w14:textId="77777777" w:rsidR="004535D0" w:rsidRDefault="004535D0" w:rsidP="00017235">
            <w:pPr>
              <w:spacing w:after="160"/>
              <w:jc w:val="center"/>
              <w:rPr>
                <w:sz w:val="22"/>
                <w:szCs w:val="22"/>
              </w:rPr>
            </w:pPr>
            <w:r>
              <w:rPr>
                <w:sz w:val="22"/>
                <w:szCs w:val="22"/>
              </w:rPr>
              <w:t>Prélèvements</w:t>
            </w:r>
          </w:p>
        </w:tc>
        <w:tc>
          <w:tcPr>
            <w:tcW w:w="0" w:type="auto"/>
            <w:tcMar>
              <w:top w:w="90" w:type="dxa"/>
              <w:left w:w="90" w:type="dxa"/>
              <w:bottom w:w="90" w:type="dxa"/>
              <w:right w:w="90" w:type="dxa"/>
            </w:tcMar>
            <w:vAlign w:val="center"/>
            <w:hideMark/>
          </w:tcPr>
          <w:p w14:paraId="4B97980D" w14:textId="77777777" w:rsidR="004535D0" w:rsidRDefault="004535D0" w:rsidP="00017235">
            <w:pPr>
              <w:spacing w:after="160"/>
              <w:jc w:val="center"/>
              <w:rPr>
                <w:sz w:val="22"/>
                <w:szCs w:val="22"/>
              </w:rPr>
            </w:pPr>
            <w:r>
              <w:rPr>
                <w:sz w:val="22"/>
                <w:szCs w:val="22"/>
              </w:rPr>
              <w:t>31 %</w:t>
            </w:r>
          </w:p>
        </w:tc>
      </w:tr>
      <w:tr w:rsidR="004535D0" w14:paraId="6DA5B136" w14:textId="77777777" w:rsidTr="00017235">
        <w:tc>
          <w:tcPr>
            <w:tcW w:w="0" w:type="auto"/>
            <w:tcMar>
              <w:top w:w="90" w:type="dxa"/>
              <w:left w:w="90" w:type="dxa"/>
              <w:bottom w:w="90" w:type="dxa"/>
              <w:right w:w="90" w:type="dxa"/>
            </w:tcMar>
            <w:vAlign w:val="center"/>
            <w:hideMark/>
          </w:tcPr>
          <w:p w14:paraId="4FDAB08B" w14:textId="77777777" w:rsidR="004535D0" w:rsidRDefault="004535D0" w:rsidP="00017235">
            <w:pPr>
              <w:spacing w:after="160"/>
              <w:jc w:val="center"/>
              <w:rPr>
                <w:sz w:val="22"/>
                <w:szCs w:val="22"/>
              </w:rPr>
            </w:pPr>
            <w:r>
              <w:rPr>
                <w:sz w:val="22"/>
                <w:szCs w:val="22"/>
              </w:rPr>
              <w:t>Soins ORL</w:t>
            </w:r>
          </w:p>
        </w:tc>
        <w:tc>
          <w:tcPr>
            <w:tcW w:w="0" w:type="auto"/>
            <w:tcMar>
              <w:top w:w="90" w:type="dxa"/>
              <w:left w:w="90" w:type="dxa"/>
              <w:bottom w:w="90" w:type="dxa"/>
              <w:right w:w="90" w:type="dxa"/>
            </w:tcMar>
            <w:vAlign w:val="center"/>
            <w:hideMark/>
          </w:tcPr>
          <w:p w14:paraId="13B3A3F5" w14:textId="77777777" w:rsidR="004535D0" w:rsidRDefault="004535D0" w:rsidP="00017235">
            <w:pPr>
              <w:spacing w:after="160"/>
              <w:jc w:val="center"/>
              <w:rPr>
                <w:sz w:val="22"/>
                <w:szCs w:val="22"/>
              </w:rPr>
            </w:pPr>
            <w:r>
              <w:rPr>
                <w:sz w:val="22"/>
                <w:szCs w:val="22"/>
              </w:rPr>
              <w:t>27 %</w:t>
            </w:r>
          </w:p>
        </w:tc>
      </w:tr>
      <w:tr w:rsidR="004535D0" w14:paraId="718C4595" w14:textId="77777777" w:rsidTr="00017235">
        <w:tc>
          <w:tcPr>
            <w:tcW w:w="0" w:type="auto"/>
            <w:tcMar>
              <w:top w:w="90" w:type="dxa"/>
              <w:left w:w="90" w:type="dxa"/>
              <w:bottom w:w="90" w:type="dxa"/>
              <w:right w:w="90" w:type="dxa"/>
            </w:tcMar>
            <w:vAlign w:val="center"/>
            <w:hideMark/>
          </w:tcPr>
          <w:p w14:paraId="088C6233" w14:textId="77777777" w:rsidR="004535D0" w:rsidRDefault="004535D0" w:rsidP="00017235">
            <w:pPr>
              <w:spacing w:after="160"/>
              <w:jc w:val="center"/>
              <w:rPr>
                <w:sz w:val="22"/>
                <w:szCs w:val="22"/>
              </w:rPr>
            </w:pPr>
            <w:r>
              <w:rPr>
                <w:sz w:val="22"/>
                <w:szCs w:val="22"/>
              </w:rPr>
              <w:t>Dermatologie</w:t>
            </w:r>
          </w:p>
        </w:tc>
        <w:tc>
          <w:tcPr>
            <w:tcW w:w="0" w:type="auto"/>
            <w:tcMar>
              <w:top w:w="90" w:type="dxa"/>
              <w:left w:w="90" w:type="dxa"/>
              <w:bottom w:w="90" w:type="dxa"/>
              <w:right w:w="90" w:type="dxa"/>
            </w:tcMar>
            <w:vAlign w:val="center"/>
            <w:hideMark/>
          </w:tcPr>
          <w:p w14:paraId="0CA0027E" w14:textId="77777777" w:rsidR="004535D0" w:rsidRDefault="004535D0" w:rsidP="00017235">
            <w:pPr>
              <w:spacing w:after="160"/>
              <w:jc w:val="center"/>
              <w:rPr>
                <w:sz w:val="22"/>
                <w:szCs w:val="22"/>
              </w:rPr>
            </w:pPr>
            <w:r>
              <w:rPr>
                <w:sz w:val="22"/>
                <w:szCs w:val="22"/>
              </w:rPr>
              <w:t>30 %</w:t>
            </w:r>
          </w:p>
        </w:tc>
      </w:tr>
      <w:tr w:rsidR="004535D0" w14:paraId="54233D90" w14:textId="77777777" w:rsidTr="00017235">
        <w:tc>
          <w:tcPr>
            <w:tcW w:w="0" w:type="auto"/>
            <w:tcMar>
              <w:top w:w="90" w:type="dxa"/>
              <w:left w:w="90" w:type="dxa"/>
              <w:bottom w:w="90" w:type="dxa"/>
              <w:right w:w="90" w:type="dxa"/>
            </w:tcMar>
            <w:vAlign w:val="center"/>
            <w:hideMark/>
          </w:tcPr>
          <w:p w14:paraId="2D564C9B" w14:textId="77777777" w:rsidR="004535D0" w:rsidRDefault="004535D0" w:rsidP="00017235">
            <w:pPr>
              <w:spacing w:after="160"/>
              <w:jc w:val="center"/>
              <w:rPr>
                <w:sz w:val="22"/>
                <w:szCs w:val="22"/>
              </w:rPr>
            </w:pPr>
            <w:r>
              <w:rPr>
                <w:sz w:val="22"/>
                <w:szCs w:val="22"/>
              </w:rPr>
              <w:t>Autres soins</w:t>
            </w:r>
          </w:p>
        </w:tc>
        <w:tc>
          <w:tcPr>
            <w:tcW w:w="0" w:type="auto"/>
            <w:tcMar>
              <w:top w:w="90" w:type="dxa"/>
              <w:left w:w="90" w:type="dxa"/>
              <w:bottom w:w="90" w:type="dxa"/>
              <w:right w:w="90" w:type="dxa"/>
            </w:tcMar>
            <w:vAlign w:val="center"/>
            <w:hideMark/>
          </w:tcPr>
          <w:p w14:paraId="62C5AA4D" w14:textId="77777777" w:rsidR="004535D0" w:rsidRDefault="004535D0" w:rsidP="00017235">
            <w:pPr>
              <w:spacing w:after="160"/>
              <w:jc w:val="center"/>
              <w:rPr>
                <w:sz w:val="22"/>
                <w:szCs w:val="22"/>
              </w:rPr>
            </w:pPr>
            <w:r>
              <w:rPr>
                <w:sz w:val="22"/>
                <w:szCs w:val="22"/>
              </w:rPr>
              <w:t>12 %</w:t>
            </w:r>
          </w:p>
        </w:tc>
      </w:tr>
    </w:tbl>
    <w:p w14:paraId="2A8FE384" w14:textId="77777777" w:rsidR="00BD2FD2" w:rsidRDefault="00BD2FD2"/>
    <w:p w14:paraId="13905468" w14:textId="77777777" w:rsidR="009673E8" w:rsidRDefault="009673E8">
      <w:pPr>
        <w:pStyle w:val="Titre2"/>
        <w:rPr>
          <w:rFonts w:asciiTheme="minorHAnsi" w:hAnsiTheme="minorHAnsi" w:cstheme="minorBidi"/>
          <w:sz w:val="36"/>
          <w:szCs w:val="36"/>
          <w:lang w:eastAsia="en-CA"/>
        </w:rPr>
      </w:pPr>
      <w:r>
        <w:rPr>
          <w:rFonts w:asciiTheme="minorHAnsi" w:hAnsiTheme="minorHAnsi" w:cstheme="minorBidi"/>
        </w:rPr>
        <w:t>Nos membres</w:t>
      </w:r>
    </w:p>
    <w:p w14:paraId="46ACBC09" w14:textId="77777777" w:rsidR="00ED72E5" w:rsidRDefault="00ED72E5">
      <w:pPr>
        <w:jc w:val="both"/>
        <w:rPr>
          <w:lang w:eastAsia="en-CA"/>
        </w:rPr>
      </w:pPr>
      <w:r>
        <w:t>La force d’une coopérative se mesure notamment par le nombre de ses membres. Depuis octobre 2025, le nombre d’adhésions a bondi de 30 % pour dépasser les 1 000 membres, atteignant exactement 1 037. Pour les membres du conseil d’administration, il s’agit là de la réalisation majeure de l’année. Cette croissance démontre la volonté et l’engagement réels de nos populations à maintenir des soins de santé de proximité dans notre milieu.</w:t>
      </w:r>
    </w:p>
    <w:p w14:paraId="73C6F9FC" w14:textId="77777777" w:rsidR="001E5E8A" w:rsidRDefault="001E5E8A" w:rsidP="001E5E8A">
      <w:pPr>
        <w:pStyle w:val="Titre2"/>
        <w:rPr>
          <w:rFonts w:cstheme="minorBidi"/>
          <w:lang w:eastAsia="en-CA"/>
        </w:rPr>
      </w:pPr>
      <w:r>
        <w:rPr>
          <w:rFonts w:cstheme="minorBidi"/>
        </w:rPr>
        <w:t>Visibilité et présence Web</w:t>
      </w:r>
    </w:p>
    <w:p w14:paraId="0AD21C81" w14:textId="77777777" w:rsidR="00ED72E5" w:rsidRDefault="00ED72E5">
      <w:pPr>
        <w:jc w:val="both"/>
        <w:rPr>
          <w:lang w:eastAsia="en-CA"/>
        </w:rPr>
      </w:pPr>
      <w:r>
        <w:t>L’année 2025 a permis de peaufiner la page Web de la CSSSB, notamment les contenus relatifs au renouvellement et aux adhésions de nos futurs membres. Nous cherchons constamment à améliorer nos outils de communication destinés à la population. Ainsi, de nombreuses heures ont été consacrées au rafraîchissement de chacune des sections afin d’y offrir davantage d’information. L’objectif visé est de mieux faire connaître notre équipe et nos services, tant auprès de nos membres que de l’ensemble de la population.</w:t>
      </w:r>
    </w:p>
    <w:p w14:paraId="1964E586" w14:textId="77777777" w:rsidR="00ED72E5" w:rsidRDefault="00ED72E5">
      <w:pPr>
        <w:jc w:val="both"/>
        <w:rPr>
          <w:lang w:eastAsia="en-CA"/>
        </w:rPr>
      </w:pPr>
      <w:r>
        <w:t xml:space="preserve">Le site Web est accessible à l’adresse </w:t>
      </w:r>
      <w:r>
        <w:rPr>
          <w:b/>
          <w:bCs/>
        </w:rPr>
        <w:t>coopsantesudbeauce.com</w:t>
      </w:r>
      <w:r>
        <w:t>, où il est possible de sélectionner la section recherchée.</w:t>
      </w:r>
    </w:p>
    <w:p w14:paraId="38EB4AD8" w14:textId="77777777" w:rsidR="00F040BE" w:rsidRPr="00A205FB" w:rsidRDefault="00F040BE" w:rsidP="00915AF6">
      <w:pPr>
        <w:numPr>
          <w:ilvl w:val="0"/>
          <w:numId w:val="1"/>
        </w:numPr>
        <w:jc w:val="both"/>
      </w:pPr>
      <w:hyperlink r:id="rId10" w:history="1">
        <w:r w:rsidRPr="00A205FB">
          <w:rPr>
            <w:rStyle w:val="Lienhypertexte"/>
          </w:rPr>
          <w:t>Pourquoi devenir membre ?</w:t>
        </w:r>
      </w:hyperlink>
    </w:p>
    <w:p w14:paraId="35A323D3" w14:textId="77777777" w:rsidR="00F040BE" w:rsidRPr="00A205FB" w:rsidRDefault="00F040BE" w:rsidP="00915AF6">
      <w:pPr>
        <w:numPr>
          <w:ilvl w:val="0"/>
          <w:numId w:val="1"/>
        </w:numPr>
        <w:jc w:val="both"/>
      </w:pPr>
      <w:hyperlink r:id="rId11" w:history="1">
        <w:r w:rsidRPr="00A205FB">
          <w:rPr>
            <w:rStyle w:val="Lienhypertexte"/>
          </w:rPr>
          <w:t>Qui sommes-nous</w:t>
        </w:r>
      </w:hyperlink>
    </w:p>
    <w:p w14:paraId="4EA229F2" w14:textId="77777777" w:rsidR="00F040BE" w:rsidRPr="00A205FB" w:rsidRDefault="00F040BE" w:rsidP="00915AF6">
      <w:pPr>
        <w:numPr>
          <w:ilvl w:val="1"/>
          <w:numId w:val="1"/>
        </w:numPr>
        <w:jc w:val="both"/>
      </w:pPr>
      <w:hyperlink r:id="rId12" w:anchor="a-propos" w:history="1">
        <w:r w:rsidRPr="00A205FB">
          <w:rPr>
            <w:rStyle w:val="Lienhypertexte"/>
          </w:rPr>
          <w:t>À propos</w:t>
        </w:r>
      </w:hyperlink>
    </w:p>
    <w:p w14:paraId="3E301004" w14:textId="77777777" w:rsidR="00F040BE" w:rsidRPr="00A205FB" w:rsidRDefault="00F040BE" w:rsidP="00915AF6">
      <w:pPr>
        <w:numPr>
          <w:ilvl w:val="1"/>
          <w:numId w:val="1"/>
        </w:numPr>
        <w:jc w:val="both"/>
      </w:pPr>
      <w:hyperlink r:id="rId13" w:anchor="conseil-administration" w:history="1">
        <w:r w:rsidRPr="00A205FB">
          <w:rPr>
            <w:rStyle w:val="Lienhypertexte"/>
          </w:rPr>
          <w:t>Le conseil d’administration</w:t>
        </w:r>
      </w:hyperlink>
    </w:p>
    <w:p w14:paraId="54E340E5" w14:textId="77777777" w:rsidR="00F040BE" w:rsidRPr="00A205FB" w:rsidRDefault="00F040BE" w:rsidP="00915AF6">
      <w:pPr>
        <w:numPr>
          <w:ilvl w:val="0"/>
          <w:numId w:val="1"/>
        </w:numPr>
        <w:jc w:val="both"/>
      </w:pPr>
      <w:hyperlink r:id="rId14" w:history="1">
        <w:r w:rsidRPr="00A205FB">
          <w:rPr>
            <w:rStyle w:val="Lienhypertexte"/>
          </w:rPr>
          <w:t>La Coopérative de santé</w:t>
        </w:r>
      </w:hyperlink>
    </w:p>
    <w:p w14:paraId="2D3D6A0F" w14:textId="77777777" w:rsidR="00F040BE" w:rsidRPr="00A205FB" w:rsidRDefault="00F040BE" w:rsidP="00915AF6">
      <w:pPr>
        <w:numPr>
          <w:ilvl w:val="1"/>
          <w:numId w:val="1"/>
        </w:numPr>
        <w:jc w:val="both"/>
      </w:pPr>
      <w:hyperlink r:id="rId15" w:anchor="nos-services" w:history="1">
        <w:r w:rsidRPr="00A205FB">
          <w:rPr>
            <w:rStyle w:val="Lienhypertexte"/>
          </w:rPr>
          <w:t>Nos services</w:t>
        </w:r>
      </w:hyperlink>
    </w:p>
    <w:p w14:paraId="281A8543" w14:textId="77777777" w:rsidR="00F040BE" w:rsidRPr="00A205FB" w:rsidRDefault="00F040BE" w:rsidP="00915AF6">
      <w:pPr>
        <w:numPr>
          <w:ilvl w:val="1"/>
          <w:numId w:val="1"/>
        </w:numPr>
        <w:jc w:val="both"/>
      </w:pPr>
      <w:hyperlink r:id="rId16" w:anchor="nos-collaborateurs" w:history="1">
        <w:r w:rsidRPr="00A205FB">
          <w:rPr>
            <w:rStyle w:val="Lienhypertexte"/>
          </w:rPr>
          <w:t>Nos collaborateurs</w:t>
        </w:r>
      </w:hyperlink>
    </w:p>
    <w:p w14:paraId="1C771D94" w14:textId="77777777" w:rsidR="00F040BE" w:rsidRPr="00A205FB" w:rsidRDefault="00F040BE" w:rsidP="00915AF6">
      <w:pPr>
        <w:numPr>
          <w:ilvl w:val="0"/>
          <w:numId w:val="1"/>
        </w:numPr>
        <w:jc w:val="both"/>
      </w:pPr>
      <w:hyperlink r:id="rId17" w:history="1">
        <w:r w:rsidRPr="00A205FB">
          <w:rPr>
            <w:rStyle w:val="Lienhypertexte"/>
          </w:rPr>
          <w:t>La Clinique médicale</w:t>
        </w:r>
      </w:hyperlink>
    </w:p>
    <w:p w14:paraId="20B6801F" w14:textId="77777777" w:rsidR="00F040BE" w:rsidRPr="00A205FB" w:rsidRDefault="00F040BE" w:rsidP="00915AF6">
      <w:pPr>
        <w:numPr>
          <w:ilvl w:val="1"/>
          <w:numId w:val="1"/>
        </w:numPr>
        <w:jc w:val="both"/>
      </w:pPr>
      <w:hyperlink r:id="rId18" w:anchor="nos-services" w:history="1">
        <w:r w:rsidRPr="00A205FB">
          <w:rPr>
            <w:rStyle w:val="Lienhypertexte"/>
          </w:rPr>
          <w:t>Nos services</w:t>
        </w:r>
      </w:hyperlink>
    </w:p>
    <w:p w14:paraId="145DF86F" w14:textId="77777777" w:rsidR="00F040BE" w:rsidRPr="00A205FB" w:rsidRDefault="00F040BE" w:rsidP="00915AF6">
      <w:pPr>
        <w:numPr>
          <w:ilvl w:val="1"/>
          <w:numId w:val="1"/>
        </w:numPr>
        <w:jc w:val="both"/>
      </w:pPr>
      <w:hyperlink r:id="rId19" w:anchor="notre-equipe" w:history="1">
        <w:r w:rsidRPr="00A205FB">
          <w:rPr>
            <w:rStyle w:val="Lienhypertexte"/>
          </w:rPr>
          <w:t>Notre équipe</w:t>
        </w:r>
      </w:hyperlink>
    </w:p>
    <w:p w14:paraId="741085A0" w14:textId="77777777" w:rsidR="00F040BE" w:rsidRPr="00A205FB" w:rsidRDefault="00F040BE" w:rsidP="00915AF6">
      <w:pPr>
        <w:numPr>
          <w:ilvl w:val="0"/>
          <w:numId w:val="1"/>
        </w:numPr>
        <w:jc w:val="both"/>
      </w:pPr>
      <w:hyperlink r:id="rId20" w:history="1">
        <w:r w:rsidRPr="00A205FB">
          <w:rPr>
            <w:rStyle w:val="Lienhypertexte"/>
          </w:rPr>
          <w:t>NOS PARTENAIRES</w:t>
        </w:r>
      </w:hyperlink>
    </w:p>
    <w:p w14:paraId="38E33A05" w14:textId="77777777" w:rsidR="00F040BE" w:rsidRPr="00A205FB" w:rsidRDefault="00F040BE" w:rsidP="00915AF6">
      <w:pPr>
        <w:numPr>
          <w:ilvl w:val="0"/>
          <w:numId w:val="1"/>
        </w:numPr>
        <w:jc w:val="both"/>
      </w:pPr>
      <w:hyperlink r:id="rId21" w:history="1">
        <w:r w:rsidRPr="00A205FB">
          <w:rPr>
            <w:rStyle w:val="Lienhypertexte"/>
          </w:rPr>
          <w:t>Carrières</w:t>
        </w:r>
      </w:hyperlink>
    </w:p>
    <w:p w14:paraId="0035A511" w14:textId="77777777" w:rsidR="00F040BE" w:rsidRPr="00A205FB" w:rsidRDefault="00F040BE" w:rsidP="00915AF6">
      <w:pPr>
        <w:numPr>
          <w:ilvl w:val="0"/>
          <w:numId w:val="1"/>
        </w:numPr>
        <w:jc w:val="both"/>
      </w:pPr>
      <w:hyperlink r:id="rId22" w:history="1">
        <w:r w:rsidRPr="00A205FB">
          <w:rPr>
            <w:rStyle w:val="Lienhypertexte"/>
          </w:rPr>
          <w:t>Nous joindre</w:t>
        </w:r>
      </w:hyperlink>
    </w:p>
    <w:p w14:paraId="250A2916" w14:textId="77777777" w:rsidR="00F040BE" w:rsidRDefault="00F040BE" w:rsidP="00915AF6">
      <w:pPr>
        <w:numPr>
          <w:ilvl w:val="0"/>
          <w:numId w:val="1"/>
        </w:numPr>
        <w:jc w:val="both"/>
      </w:pPr>
      <w:hyperlink r:id="rId23" w:history="1">
        <w:r w:rsidRPr="00A205FB">
          <w:rPr>
            <w:rStyle w:val="Lienhypertexte"/>
          </w:rPr>
          <w:t>Contribution</w:t>
        </w:r>
      </w:hyperlink>
    </w:p>
    <w:p w14:paraId="0BBD5989" w14:textId="77777777" w:rsidR="00C545C1" w:rsidRDefault="00C545C1">
      <w:pPr>
        <w:jc w:val="both"/>
      </w:pPr>
    </w:p>
    <w:p w14:paraId="5D401036" w14:textId="3146FF4F" w:rsidR="00ED72E5" w:rsidRDefault="00ED72E5">
      <w:pPr>
        <w:jc w:val="both"/>
      </w:pPr>
      <w:r>
        <w:t>Nos partenaires constituent un pilier majeur de la coopérative. Ils sont plus de 25, comprenant des municipalités, des entreprises et des organismes. Leurs contributions traduisent des valeurs sociales fortes et un engagement concret à titre de citoyens corporatifs. Ils sont mis en valeur à l’entrée de la coopérative à l’aide d’un large tableau.</w:t>
      </w:r>
    </w:p>
    <w:p w14:paraId="30305507" w14:textId="77777777" w:rsidR="00920D16" w:rsidRDefault="00920D16">
      <w:pPr>
        <w:jc w:val="both"/>
      </w:pPr>
    </w:p>
    <w:p w14:paraId="501F1D7A" w14:textId="1E50DA5E" w:rsidR="00C545C1" w:rsidRDefault="000446BF">
      <w:pPr>
        <w:jc w:val="both"/>
        <w:rPr>
          <w:lang w:eastAsia="en-CA"/>
        </w:rPr>
      </w:pPr>
      <w:r w:rsidRPr="00F55E13">
        <w:rPr>
          <w:noProof/>
        </w:rPr>
        <w:drawing>
          <wp:inline distT="0" distB="0" distL="0" distR="0" wp14:anchorId="1ED60B6D" wp14:editId="5B0A51FA">
            <wp:extent cx="5657850" cy="2510522"/>
            <wp:effectExtent l="228600" t="228600" r="228600" b="233045"/>
            <wp:docPr id="2332154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80397" cy="252052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4739C1F" w14:textId="77777777" w:rsidR="00BD2FD2" w:rsidRDefault="00BD2FD2"/>
    <w:p w14:paraId="432EC9DD" w14:textId="64F0D66D" w:rsidR="001E5E8A" w:rsidRDefault="001E5E8A" w:rsidP="001E5E8A">
      <w:pPr>
        <w:pStyle w:val="Titre2"/>
        <w:rPr>
          <w:rFonts w:cstheme="minorBidi"/>
          <w:lang w:eastAsia="en-CA"/>
        </w:rPr>
      </w:pPr>
      <w:r>
        <w:rPr>
          <w:rFonts w:cstheme="minorBidi"/>
        </w:rPr>
        <w:t xml:space="preserve">Activité annuelle de collecte de </w:t>
      </w:r>
      <w:proofErr w:type="spellStart"/>
      <w:r>
        <w:rPr>
          <w:rFonts w:cstheme="minorBidi"/>
        </w:rPr>
        <w:t>fonds</w:t>
      </w:r>
      <w:r w:rsidR="00613942">
        <w:rPr>
          <w:rFonts w:cstheme="minorBidi"/>
        </w:rPr>
        <w:t>à</w:t>
      </w:r>
      <w:proofErr w:type="spellEnd"/>
    </w:p>
    <w:p w14:paraId="0C83515F" w14:textId="77777777" w:rsidR="00ED72E5" w:rsidRDefault="00ED72E5">
      <w:pPr>
        <w:jc w:val="both"/>
      </w:pPr>
      <w:r>
        <w:t>Comme bien des organismes et des entreprises, la CSSSB souhaite implanter une activité annuelle de financement qui soutienne sa promotion tout en étant cohérente avec la notion de saine santé physique. Le conseil d’administration a retenu une activité récurrente en lien avec un intérêt particulier partagé par plusieurs de ses partenaires, soit un tournoi de golf. Un comité organisateur a été formé; il est composé de Jules Caron, Jocelyne Béliveau, Daniel Poulin, Régis Drouin, Jocelyne Buteau et Berthier Bédard. Planifié en 2025, le tournoi aura lieu le 12 juin 2026.</w:t>
      </w:r>
    </w:p>
    <w:p w14:paraId="5549B49E" w14:textId="77777777" w:rsidR="00034732" w:rsidRDefault="00034732">
      <w:pPr>
        <w:jc w:val="both"/>
        <w:rPr>
          <w:lang w:eastAsia="en-CA"/>
        </w:rPr>
      </w:pPr>
    </w:p>
    <w:p w14:paraId="519EDCE0" w14:textId="77777777" w:rsidR="009673E8" w:rsidRDefault="009673E8">
      <w:pPr>
        <w:pStyle w:val="Titre2"/>
        <w:rPr>
          <w:rFonts w:asciiTheme="minorHAnsi" w:hAnsiTheme="minorHAnsi" w:cstheme="minorBidi"/>
        </w:rPr>
      </w:pPr>
      <w:r>
        <w:rPr>
          <w:rFonts w:asciiTheme="minorHAnsi" w:hAnsiTheme="minorHAnsi" w:cstheme="minorBidi"/>
        </w:rPr>
        <w:lastRenderedPageBreak/>
        <w:t>États financiers</w:t>
      </w:r>
    </w:p>
    <w:p w14:paraId="446E478A" w14:textId="77777777" w:rsidR="00ED72E5" w:rsidRDefault="00ED72E5">
      <w:pPr>
        <w:jc w:val="both"/>
      </w:pPr>
      <w:r>
        <w:t>Version approuvée le jeudi 28 mai 2026.</w:t>
      </w:r>
    </w:p>
    <w:p w14:paraId="718B31DB" w14:textId="600D5AC7" w:rsidR="000B7478" w:rsidRDefault="000B7478">
      <w:pPr>
        <w:jc w:val="both"/>
        <w:rPr>
          <w:lang w:eastAsia="en-CA"/>
        </w:rPr>
      </w:pPr>
      <w:r>
        <w:rPr>
          <w:noProof/>
        </w:rPr>
        <w:drawing>
          <wp:inline distT="0" distB="0" distL="0" distR="0" wp14:anchorId="7B6078A7" wp14:editId="79CD358A">
            <wp:extent cx="6164580" cy="5227320"/>
            <wp:effectExtent l="0" t="0" r="7620" b="0"/>
            <wp:docPr id="15358040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04096" name=""/>
                    <pic:cNvPicPr/>
                  </pic:nvPicPr>
                  <pic:blipFill rotWithShape="1">
                    <a:blip r:embed="rId25"/>
                    <a:srcRect b="4718"/>
                    <a:stretch>
                      <a:fillRect/>
                    </a:stretch>
                  </pic:blipFill>
                  <pic:spPr bwMode="auto">
                    <a:xfrm>
                      <a:off x="0" y="0"/>
                      <a:ext cx="6164580" cy="5227320"/>
                    </a:xfrm>
                    <a:prstGeom prst="rect">
                      <a:avLst/>
                    </a:prstGeom>
                    <a:ln>
                      <a:noFill/>
                    </a:ln>
                    <a:extLst>
                      <a:ext uri="{53640926-AAD7-44D8-BBD7-CCE9431645EC}">
                        <a14:shadowObscured xmlns:a14="http://schemas.microsoft.com/office/drawing/2010/main"/>
                      </a:ext>
                    </a:extLst>
                  </pic:spPr>
                </pic:pic>
              </a:graphicData>
            </a:graphic>
          </wp:inline>
        </w:drawing>
      </w:r>
    </w:p>
    <w:p w14:paraId="6039B443" w14:textId="2D494029" w:rsidR="000B7478" w:rsidRDefault="000B7478">
      <w:pPr>
        <w:jc w:val="both"/>
        <w:rPr>
          <w:lang w:eastAsia="en-CA"/>
        </w:rPr>
      </w:pPr>
      <w:r>
        <w:rPr>
          <w:noProof/>
        </w:rPr>
        <w:drawing>
          <wp:inline distT="0" distB="0" distL="0" distR="0" wp14:anchorId="6E2F3B49" wp14:editId="512B9E2C">
            <wp:extent cx="6466840" cy="2270760"/>
            <wp:effectExtent l="0" t="0" r="0" b="0"/>
            <wp:docPr id="189991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1495" name=""/>
                    <pic:cNvPicPr/>
                  </pic:nvPicPr>
                  <pic:blipFill rotWithShape="1">
                    <a:blip r:embed="rId26"/>
                    <a:srcRect t="-1" b="30793"/>
                    <a:stretch>
                      <a:fillRect/>
                    </a:stretch>
                  </pic:blipFill>
                  <pic:spPr bwMode="auto">
                    <a:xfrm>
                      <a:off x="0" y="0"/>
                      <a:ext cx="6466840" cy="2270760"/>
                    </a:xfrm>
                    <a:prstGeom prst="rect">
                      <a:avLst/>
                    </a:prstGeom>
                    <a:ln>
                      <a:noFill/>
                    </a:ln>
                    <a:extLst>
                      <a:ext uri="{53640926-AAD7-44D8-BBD7-CCE9431645EC}">
                        <a14:shadowObscured xmlns:a14="http://schemas.microsoft.com/office/drawing/2010/main"/>
                      </a:ext>
                    </a:extLst>
                  </pic:spPr>
                </pic:pic>
              </a:graphicData>
            </a:graphic>
          </wp:inline>
        </w:drawing>
      </w:r>
    </w:p>
    <w:p w14:paraId="1537F1D7" w14:textId="4933CB63" w:rsidR="000B7478" w:rsidRDefault="000B7478">
      <w:pPr>
        <w:jc w:val="both"/>
        <w:rPr>
          <w:lang w:eastAsia="en-CA"/>
        </w:rPr>
      </w:pPr>
      <w:r>
        <w:rPr>
          <w:noProof/>
        </w:rPr>
        <w:lastRenderedPageBreak/>
        <w:drawing>
          <wp:inline distT="0" distB="0" distL="0" distR="0" wp14:anchorId="630E795E" wp14:editId="69710430">
            <wp:extent cx="6466840" cy="6101080"/>
            <wp:effectExtent l="0" t="0" r="0" b="0"/>
            <wp:docPr id="9234555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5550" name=""/>
                    <pic:cNvPicPr/>
                  </pic:nvPicPr>
                  <pic:blipFill>
                    <a:blip r:embed="rId27"/>
                    <a:stretch>
                      <a:fillRect/>
                    </a:stretch>
                  </pic:blipFill>
                  <pic:spPr>
                    <a:xfrm>
                      <a:off x="0" y="0"/>
                      <a:ext cx="6466840" cy="6101080"/>
                    </a:xfrm>
                    <a:prstGeom prst="rect">
                      <a:avLst/>
                    </a:prstGeom>
                  </pic:spPr>
                </pic:pic>
              </a:graphicData>
            </a:graphic>
          </wp:inline>
        </w:drawing>
      </w:r>
    </w:p>
    <w:p w14:paraId="23551A13" w14:textId="57D7CF9B" w:rsidR="000B7478" w:rsidRDefault="000B7478">
      <w:pPr>
        <w:jc w:val="both"/>
        <w:rPr>
          <w:lang w:eastAsia="en-CA"/>
        </w:rPr>
      </w:pPr>
      <w:r>
        <w:rPr>
          <w:noProof/>
        </w:rPr>
        <w:lastRenderedPageBreak/>
        <w:drawing>
          <wp:inline distT="0" distB="0" distL="0" distR="0" wp14:anchorId="0D445863" wp14:editId="11FF87BD">
            <wp:extent cx="5743575" cy="6743700"/>
            <wp:effectExtent l="0" t="0" r="9525" b="0"/>
            <wp:docPr id="9906420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42073" name=""/>
                    <pic:cNvPicPr/>
                  </pic:nvPicPr>
                  <pic:blipFill>
                    <a:blip r:embed="rId28"/>
                    <a:stretch>
                      <a:fillRect/>
                    </a:stretch>
                  </pic:blipFill>
                  <pic:spPr>
                    <a:xfrm>
                      <a:off x="0" y="0"/>
                      <a:ext cx="5743575" cy="6743700"/>
                    </a:xfrm>
                    <a:prstGeom prst="rect">
                      <a:avLst/>
                    </a:prstGeom>
                  </pic:spPr>
                </pic:pic>
              </a:graphicData>
            </a:graphic>
          </wp:inline>
        </w:drawing>
      </w:r>
    </w:p>
    <w:p w14:paraId="30DD07A5" w14:textId="77777777" w:rsidR="000B7478" w:rsidRDefault="000B7478">
      <w:pPr>
        <w:jc w:val="both"/>
        <w:rPr>
          <w:lang w:eastAsia="en-CA"/>
        </w:rPr>
      </w:pPr>
    </w:p>
    <w:sectPr w:rsidR="000B7478" w:rsidSect="00FD0619">
      <w:footerReference w:type="default" r:id="rId29"/>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8571" w14:textId="77777777" w:rsidR="00B042F8" w:rsidRDefault="00B042F8" w:rsidP="003D1021">
      <w:pPr>
        <w:spacing w:after="0" w:line="240" w:lineRule="auto"/>
      </w:pPr>
      <w:r>
        <w:separator/>
      </w:r>
    </w:p>
  </w:endnote>
  <w:endnote w:type="continuationSeparator" w:id="0">
    <w:p w14:paraId="7B39856E" w14:textId="77777777" w:rsidR="00B042F8" w:rsidRDefault="00B042F8" w:rsidP="003D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995763"/>
      <w:docPartObj>
        <w:docPartGallery w:val="Page Numbers (Bottom of Page)"/>
        <w:docPartUnique/>
      </w:docPartObj>
    </w:sdtPr>
    <w:sdtContent>
      <w:p w14:paraId="7F77A993" w14:textId="129AC8C6" w:rsidR="001543E4" w:rsidRDefault="001543E4">
        <w:pPr>
          <w:pStyle w:val="Pieddepage"/>
          <w:jc w:val="right"/>
        </w:pPr>
        <w:r>
          <w:fldChar w:fldCharType="begin"/>
        </w:r>
        <w:r>
          <w:instrText>PAGE   \* MERGEFORMAT</w:instrText>
        </w:r>
        <w:r>
          <w:fldChar w:fldCharType="separate"/>
        </w:r>
        <w:r>
          <w:rPr>
            <w:lang w:val="fr-FR"/>
          </w:rPr>
          <w:t>2</w:t>
        </w:r>
        <w:r>
          <w:fldChar w:fldCharType="end"/>
        </w:r>
      </w:p>
    </w:sdtContent>
  </w:sdt>
  <w:p w14:paraId="3E665BF3" w14:textId="77777777" w:rsidR="001543E4" w:rsidRDefault="001543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96C9" w14:textId="77777777" w:rsidR="00B042F8" w:rsidRDefault="00B042F8" w:rsidP="003D1021">
      <w:pPr>
        <w:spacing w:after="0" w:line="240" w:lineRule="auto"/>
      </w:pPr>
      <w:r>
        <w:separator/>
      </w:r>
    </w:p>
  </w:footnote>
  <w:footnote w:type="continuationSeparator" w:id="0">
    <w:p w14:paraId="35762E60" w14:textId="77777777" w:rsidR="00B042F8" w:rsidRDefault="00B042F8" w:rsidP="003D1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6C38"/>
    <w:multiLevelType w:val="hybridMultilevel"/>
    <w:tmpl w:val="E5547E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143C70"/>
    <w:multiLevelType w:val="multilevel"/>
    <w:tmpl w:val="C19A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51CB8"/>
    <w:multiLevelType w:val="multilevel"/>
    <w:tmpl w:val="CA40B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B6DB6"/>
    <w:multiLevelType w:val="multilevel"/>
    <w:tmpl w:val="706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C14EC"/>
    <w:multiLevelType w:val="hybridMultilevel"/>
    <w:tmpl w:val="AEAA57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82D5422"/>
    <w:multiLevelType w:val="multilevel"/>
    <w:tmpl w:val="EC5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E63B0"/>
    <w:multiLevelType w:val="hybridMultilevel"/>
    <w:tmpl w:val="89B43A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7141A7"/>
    <w:multiLevelType w:val="multilevel"/>
    <w:tmpl w:val="DD9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6445F"/>
    <w:multiLevelType w:val="multilevel"/>
    <w:tmpl w:val="52D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F2FB9"/>
    <w:multiLevelType w:val="multilevel"/>
    <w:tmpl w:val="009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965637">
    <w:abstractNumId w:val="2"/>
  </w:num>
  <w:num w:numId="2" w16cid:durableId="287591449">
    <w:abstractNumId w:val="3"/>
  </w:num>
  <w:num w:numId="3" w16cid:durableId="1248534384">
    <w:abstractNumId w:val="1"/>
  </w:num>
  <w:num w:numId="4" w16cid:durableId="983971029">
    <w:abstractNumId w:val="9"/>
  </w:num>
  <w:num w:numId="5" w16cid:durableId="1817603564">
    <w:abstractNumId w:val="5"/>
  </w:num>
  <w:num w:numId="6" w16cid:durableId="1927375489">
    <w:abstractNumId w:val="8"/>
  </w:num>
  <w:num w:numId="7" w16cid:durableId="291401999">
    <w:abstractNumId w:val="7"/>
  </w:num>
  <w:num w:numId="8" w16cid:durableId="2126804195">
    <w:abstractNumId w:val="0"/>
  </w:num>
  <w:num w:numId="9" w16cid:durableId="1600991223">
    <w:abstractNumId w:val="6"/>
  </w:num>
  <w:num w:numId="10" w16cid:durableId="2102676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DD"/>
    <w:rsid w:val="00000B78"/>
    <w:rsid w:val="000038BA"/>
    <w:rsid w:val="00017235"/>
    <w:rsid w:val="000234E2"/>
    <w:rsid w:val="00034732"/>
    <w:rsid w:val="000446BF"/>
    <w:rsid w:val="00053F69"/>
    <w:rsid w:val="00057589"/>
    <w:rsid w:val="000620C9"/>
    <w:rsid w:val="00062722"/>
    <w:rsid w:val="00081856"/>
    <w:rsid w:val="00086555"/>
    <w:rsid w:val="0009443C"/>
    <w:rsid w:val="000B1729"/>
    <w:rsid w:val="000B7478"/>
    <w:rsid w:val="000C6183"/>
    <w:rsid w:val="000E183A"/>
    <w:rsid w:val="00100DB1"/>
    <w:rsid w:val="00117F98"/>
    <w:rsid w:val="00134963"/>
    <w:rsid w:val="00134B66"/>
    <w:rsid w:val="001543E4"/>
    <w:rsid w:val="00167711"/>
    <w:rsid w:val="00172D64"/>
    <w:rsid w:val="0018740E"/>
    <w:rsid w:val="00194C1B"/>
    <w:rsid w:val="0019664B"/>
    <w:rsid w:val="001A2F38"/>
    <w:rsid w:val="001B10DA"/>
    <w:rsid w:val="001B740E"/>
    <w:rsid w:val="001C019D"/>
    <w:rsid w:val="001C373C"/>
    <w:rsid w:val="001D5854"/>
    <w:rsid w:val="001E5E8A"/>
    <w:rsid w:val="00217E20"/>
    <w:rsid w:val="00225AE2"/>
    <w:rsid w:val="00237F63"/>
    <w:rsid w:val="00245CEC"/>
    <w:rsid w:val="00252D8E"/>
    <w:rsid w:val="00261ED8"/>
    <w:rsid w:val="00263B9B"/>
    <w:rsid w:val="002728A8"/>
    <w:rsid w:val="00273427"/>
    <w:rsid w:val="0029016C"/>
    <w:rsid w:val="0029602C"/>
    <w:rsid w:val="002B0AFF"/>
    <w:rsid w:val="002F4557"/>
    <w:rsid w:val="002F5078"/>
    <w:rsid w:val="002F73B4"/>
    <w:rsid w:val="00300B70"/>
    <w:rsid w:val="003043DE"/>
    <w:rsid w:val="00313D77"/>
    <w:rsid w:val="00315BAD"/>
    <w:rsid w:val="003255A5"/>
    <w:rsid w:val="00325833"/>
    <w:rsid w:val="00350F4F"/>
    <w:rsid w:val="00355116"/>
    <w:rsid w:val="00362060"/>
    <w:rsid w:val="00372105"/>
    <w:rsid w:val="00381A6E"/>
    <w:rsid w:val="003849FD"/>
    <w:rsid w:val="00386FEA"/>
    <w:rsid w:val="00391EA9"/>
    <w:rsid w:val="00393CCA"/>
    <w:rsid w:val="003A4781"/>
    <w:rsid w:val="003C41C1"/>
    <w:rsid w:val="003C4769"/>
    <w:rsid w:val="003D1021"/>
    <w:rsid w:val="003E7D5C"/>
    <w:rsid w:val="003F2675"/>
    <w:rsid w:val="003F52D7"/>
    <w:rsid w:val="003F7F65"/>
    <w:rsid w:val="0040305F"/>
    <w:rsid w:val="0040463E"/>
    <w:rsid w:val="00407C8D"/>
    <w:rsid w:val="00411CB1"/>
    <w:rsid w:val="0042102E"/>
    <w:rsid w:val="00426900"/>
    <w:rsid w:val="004302FE"/>
    <w:rsid w:val="004362B7"/>
    <w:rsid w:val="00441B7F"/>
    <w:rsid w:val="004535D0"/>
    <w:rsid w:val="00461CD8"/>
    <w:rsid w:val="004622AA"/>
    <w:rsid w:val="00462A89"/>
    <w:rsid w:val="0046438F"/>
    <w:rsid w:val="0046576E"/>
    <w:rsid w:val="00472F9E"/>
    <w:rsid w:val="004827D4"/>
    <w:rsid w:val="00483366"/>
    <w:rsid w:val="00483A32"/>
    <w:rsid w:val="00486E3E"/>
    <w:rsid w:val="0049410B"/>
    <w:rsid w:val="00497B66"/>
    <w:rsid w:val="004A1EB9"/>
    <w:rsid w:val="004B7126"/>
    <w:rsid w:val="004D3259"/>
    <w:rsid w:val="004D36C3"/>
    <w:rsid w:val="004E5AD7"/>
    <w:rsid w:val="004F221E"/>
    <w:rsid w:val="004F2CFE"/>
    <w:rsid w:val="00505AFB"/>
    <w:rsid w:val="00506289"/>
    <w:rsid w:val="00531215"/>
    <w:rsid w:val="005320B7"/>
    <w:rsid w:val="00541A91"/>
    <w:rsid w:val="00542BE3"/>
    <w:rsid w:val="005447B9"/>
    <w:rsid w:val="00546AF8"/>
    <w:rsid w:val="0055310F"/>
    <w:rsid w:val="0055364B"/>
    <w:rsid w:val="005604F3"/>
    <w:rsid w:val="00563B0B"/>
    <w:rsid w:val="00567030"/>
    <w:rsid w:val="005767D2"/>
    <w:rsid w:val="00582F2C"/>
    <w:rsid w:val="00585272"/>
    <w:rsid w:val="00586E42"/>
    <w:rsid w:val="0059020B"/>
    <w:rsid w:val="005934F1"/>
    <w:rsid w:val="005A55A1"/>
    <w:rsid w:val="005B4650"/>
    <w:rsid w:val="005B77F9"/>
    <w:rsid w:val="005B7EDD"/>
    <w:rsid w:val="005C0718"/>
    <w:rsid w:val="005C6B32"/>
    <w:rsid w:val="005F63D1"/>
    <w:rsid w:val="0060081F"/>
    <w:rsid w:val="00613942"/>
    <w:rsid w:val="0061486B"/>
    <w:rsid w:val="00622B77"/>
    <w:rsid w:val="0066702A"/>
    <w:rsid w:val="0067670C"/>
    <w:rsid w:val="00681BFE"/>
    <w:rsid w:val="00694C3F"/>
    <w:rsid w:val="006C254B"/>
    <w:rsid w:val="006D183C"/>
    <w:rsid w:val="006D20B9"/>
    <w:rsid w:val="006D42A2"/>
    <w:rsid w:val="006E2728"/>
    <w:rsid w:val="006F2183"/>
    <w:rsid w:val="006F3428"/>
    <w:rsid w:val="0071645A"/>
    <w:rsid w:val="00716FAC"/>
    <w:rsid w:val="00727A6A"/>
    <w:rsid w:val="0073636E"/>
    <w:rsid w:val="007615E6"/>
    <w:rsid w:val="00762250"/>
    <w:rsid w:val="007872B3"/>
    <w:rsid w:val="007967A0"/>
    <w:rsid w:val="007A208F"/>
    <w:rsid w:val="007A3DC3"/>
    <w:rsid w:val="007A4405"/>
    <w:rsid w:val="007A5E47"/>
    <w:rsid w:val="007B0AAD"/>
    <w:rsid w:val="007B2159"/>
    <w:rsid w:val="007B2B0B"/>
    <w:rsid w:val="007C255F"/>
    <w:rsid w:val="007C3373"/>
    <w:rsid w:val="007C3D74"/>
    <w:rsid w:val="007C4008"/>
    <w:rsid w:val="007C7566"/>
    <w:rsid w:val="007D3482"/>
    <w:rsid w:val="007D7C6E"/>
    <w:rsid w:val="007F27BB"/>
    <w:rsid w:val="007F70C1"/>
    <w:rsid w:val="008052F8"/>
    <w:rsid w:val="0081062B"/>
    <w:rsid w:val="00822C83"/>
    <w:rsid w:val="00822FD4"/>
    <w:rsid w:val="008307CB"/>
    <w:rsid w:val="008367D7"/>
    <w:rsid w:val="00843D9A"/>
    <w:rsid w:val="00847820"/>
    <w:rsid w:val="008517FA"/>
    <w:rsid w:val="00852788"/>
    <w:rsid w:val="008531F4"/>
    <w:rsid w:val="00862066"/>
    <w:rsid w:val="00874842"/>
    <w:rsid w:val="00874AA4"/>
    <w:rsid w:val="00881EEC"/>
    <w:rsid w:val="00886C08"/>
    <w:rsid w:val="00897F58"/>
    <w:rsid w:val="008A4817"/>
    <w:rsid w:val="008A4DF6"/>
    <w:rsid w:val="008A5CC7"/>
    <w:rsid w:val="008A73F4"/>
    <w:rsid w:val="008C25C1"/>
    <w:rsid w:val="008F5053"/>
    <w:rsid w:val="00914B87"/>
    <w:rsid w:val="00915AF6"/>
    <w:rsid w:val="00916B56"/>
    <w:rsid w:val="00920D16"/>
    <w:rsid w:val="009232B8"/>
    <w:rsid w:val="009356F0"/>
    <w:rsid w:val="00936045"/>
    <w:rsid w:val="0094046D"/>
    <w:rsid w:val="00940F47"/>
    <w:rsid w:val="00951976"/>
    <w:rsid w:val="00951E01"/>
    <w:rsid w:val="009673E8"/>
    <w:rsid w:val="00967DF8"/>
    <w:rsid w:val="00971F88"/>
    <w:rsid w:val="009758AA"/>
    <w:rsid w:val="00976EB2"/>
    <w:rsid w:val="00977AAD"/>
    <w:rsid w:val="009973F9"/>
    <w:rsid w:val="009A1AC1"/>
    <w:rsid w:val="009B5FB5"/>
    <w:rsid w:val="009C4CD9"/>
    <w:rsid w:val="009D396F"/>
    <w:rsid w:val="009E69EE"/>
    <w:rsid w:val="009F23A2"/>
    <w:rsid w:val="00A034DF"/>
    <w:rsid w:val="00A03F9B"/>
    <w:rsid w:val="00A13D9E"/>
    <w:rsid w:val="00A23846"/>
    <w:rsid w:val="00A25222"/>
    <w:rsid w:val="00A51378"/>
    <w:rsid w:val="00A565B2"/>
    <w:rsid w:val="00A60896"/>
    <w:rsid w:val="00A61165"/>
    <w:rsid w:val="00A6448F"/>
    <w:rsid w:val="00A674FA"/>
    <w:rsid w:val="00A834F3"/>
    <w:rsid w:val="00A84C1F"/>
    <w:rsid w:val="00A93396"/>
    <w:rsid w:val="00A937BE"/>
    <w:rsid w:val="00A96DA9"/>
    <w:rsid w:val="00A97078"/>
    <w:rsid w:val="00AA2895"/>
    <w:rsid w:val="00AB6269"/>
    <w:rsid w:val="00AC0617"/>
    <w:rsid w:val="00AC218E"/>
    <w:rsid w:val="00AC2F3A"/>
    <w:rsid w:val="00AD45F0"/>
    <w:rsid w:val="00AE1D8C"/>
    <w:rsid w:val="00AF019A"/>
    <w:rsid w:val="00B042F8"/>
    <w:rsid w:val="00B1385F"/>
    <w:rsid w:val="00B14B45"/>
    <w:rsid w:val="00B262FA"/>
    <w:rsid w:val="00B26A50"/>
    <w:rsid w:val="00B3072E"/>
    <w:rsid w:val="00B44E63"/>
    <w:rsid w:val="00B47D3E"/>
    <w:rsid w:val="00B47EF7"/>
    <w:rsid w:val="00B559D3"/>
    <w:rsid w:val="00B73CDE"/>
    <w:rsid w:val="00B747D7"/>
    <w:rsid w:val="00B82AD2"/>
    <w:rsid w:val="00B8705B"/>
    <w:rsid w:val="00B95B58"/>
    <w:rsid w:val="00BA6E9E"/>
    <w:rsid w:val="00BC1D74"/>
    <w:rsid w:val="00BC41BF"/>
    <w:rsid w:val="00BC5758"/>
    <w:rsid w:val="00BC6F1F"/>
    <w:rsid w:val="00BD1174"/>
    <w:rsid w:val="00BD2FD2"/>
    <w:rsid w:val="00BD3606"/>
    <w:rsid w:val="00BD5A24"/>
    <w:rsid w:val="00BE2E62"/>
    <w:rsid w:val="00BE3B2E"/>
    <w:rsid w:val="00BF68EB"/>
    <w:rsid w:val="00C125E4"/>
    <w:rsid w:val="00C138AF"/>
    <w:rsid w:val="00C1475C"/>
    <w:rsid w:val="00C20FAC"/>
    <w:rsid w:val="00C23E5B"/>
    <w:rsid w:val="00C34AC7"/>
    <w:rsid w:val="00C545C1"/>
    <w:rsid w:val="00C60056"/>
    <w:rsid w:val="00C67111"/>
    <w:rsid w:val="00C71507"/>
    <w:rsid w:val="00C75CCB"/>
    <w:rsid w:val="00CA1440"/>
    <w:rsid w:val="00CA1E05"/>
    <w:rsid w:val="00CA4C7A"/>
    <w:rsid w:val="00CA4F44"/>
    <w:rsid w:val="00CB225E"/>
    <w:rsid w:val="00CC3F72"/>
    <w:rsid w:val="00CC40CE"/>
    <w:rsid w:val="00CE0CBC"/>
    <w:rsid w:val="00CF6AFF"/>
    <w:rsid w:val="00D00E7A"/>
    <w:rsid w:val="00D128ED"/>
    <w:rsid w:val="00D2305B"/>
    <w:rsid w:val="00D23D34"/>
    <w:rsid w:val="00D36E5A"/>
    <w:rsid w:val="00D4696E"/>
    <w:rsid w:val="00D75633"/>
    <w:rsid w:val="00D77129"/>
    <w:rsid w:val="00D97CCE"/>
    <w:rsid w:val="00DB1BE2"/>
    <w:rsid w:val="00DB560B"/>
    <w:rsid w:val="00DC1BC1"/>
    <w:rsid w:val="00E023BC"/>
    <w:rsid w:val="00E0591D"/>
    <w:rsid w:val="00E15827"/>
    <w:rsid w:val="00E27358"/>
    <w:rsid w:val="00E7229E"/>
    <w:rsid w:val="00E7321B"/>
    <w:rsid w:val="00E73B6E"/>
    <w:rsid w:val="00E761EA"/>
    <w:rsid w:val="00E90C91"/>
    <w:rsid w:val="00EB1C2C"/>
    <w:rsid w:val="00EB5D34"/>
    <w:rsid w:val="00EC0D47"/>
    <w:rsid w:val="00ED6484"/>
    <w:rsid w:val="00ED72E5"/>
    <w:rsid w:val="00EE3461"/>
    <w:rsid w:val="00EF6F66"/>
    <w:rsid w:val="00F020F0"/>
    <w:rsid w:val="00F03F77"/>
    <w:rsid w:val="00F040BE"/>
    <w:rsid w:val="00F04830"/>
    <w:rsid w:val="00F04BF0"/>
    <w:rsid w:val="00F07A0F"/>
    <w:rsid w:val="00F12228"/>
    <w:rsid w:val="00F2373C"/>
    <w:rsid w:val="00F239F3"/>
    <w:rsid w:val="00F2508A"/>
    <w:rsid w:val="00F26CAC"/>
    <w:rsid w:val="00F4150B"/>
    <w:rsid w:val="00F440EC"/>
    <w:rsid w:val="00F55C38"/>
    <w:rsid w:val="00F55E13"/>
    <w:rsid w:val="00F56B45"/>
    <w:rsid w:val="00F576DE"/>
    <w:rsid w:val="00F6137E"/>
    <w:rsid w:val="00F6641D"/>
    <w:rsid w:val="00F754CC"/>
    <w:rsid w:val="00F7782D"/>
    <w:rsid w:val="00F92B92"/>
    <w:rsid w:val="00F93929"/>
    <w:rsid w:val="00F96A32"/>
    <w:rsid w:val="00F97A6C"/>
    <w:rsid w:val="00FB0841"/>
    <w:rsid w:val="00FB3140"/>
    <w:rsid w:val="00FB32E9"/>
    <w:rsid w:val="00FB48C5"/>
    <w:rsid w:val="00FB5474"/>
    <w:rsid w:val="00FC0001"/>
    <w:rsid w:val="00FD0619"/>
    <w:rsid w:val="00FE1083"/>
    <w:rsid w:val="00FE2FF4"/>
    <w:rsid w:val="00FF034E"/>
    <w:rsid w:val="00FF7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457FD"/>
  <w15:chartTrackingRefBased/>
  <w15:docId w15:val="{33B754B6-28BF-402C-A7FB-C0882A46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5B7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B7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7E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7E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7E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7E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7E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7E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7E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E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E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E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E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E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E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E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E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EDD"/>
    <w:rPr>
      <w:rFonts w:eastAsiaTheme="majorEastAsia" w:cstheme="majorBidi"/>
      <w:color w:val="272727" w:themeColor="text1" w:themeTint="D8"/>
    </w:rPr>
  </w:style>
  <w:style w:type="paragraph" w:styleId="Titre">
    <w:name w:val="Title"/>
    <w:basedOn w:val="Normal"/>
    <w:next w:val="Normal"/>
    <w:link w:val="TitreCar"/>
    <w:uiPriority w:val="10"/>
    <w:qFormat/>
    <w:rsid w:val="005B7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7E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E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7E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EDD"/>
    <w:pPr>
      <w:spacing w:before="160"/>
      <w:jc w:val="center"/>
    </w:pPr>
    <w:rPr>
      <w:i/>
      <w:iCs/>
      <w:color w:val="404040" w:themeColor="text1" w:themeTint="BF"/>
    </w:rPr>
  </w:style>
  <w:style w:type="character" w:customStyle="1" w:styleId="CitationCar">
    <w:name w:val="Citation Car"/>
    <w:basedOn w:val="Policepardfaut"/>
    <w:link w:val="Citation"/>
    <w:uiPriority w:val="29"/>
    <w:rsid w:val="005B7EDD"/>
    <w:rPr>
      <w:i/>
      <w:iCs/>
      <w:color w:val="404040" w:themeColor="text1" w:themeTint="BF"/>
    </w:rPr>
  </w:style>
  <w:style w:type="paragraph" w:styleId="Paragraphedeliste">
    <w:name w:val="List Paragraph"/>
    <w:basedOn w:val="Normal"/>
    <w:uiPriority w:val="34"/>
    <w:qFormat/>
    <w:rsid w:val="005B7EDD"/>
    <w:pPr>
      <w:ind w:left="720"/>
      <w:contextualSpacing/>
    </w:pPr>
  </w:style>
  <w:style w:type="character" w:styleId="Accentuationintense">
    <w:name w:val="Intense Emphasis"/>
    <w:basedOn w:val="Policepardfaut"/>
    <w:uiPriority w:val="21"/>
    <w:qFormat/>
    <w:rsid w:val="005B7EDD"/>
    <w:rPr>
      <w:i/>
      <w:iCs/>
      <w:color w:val="0F4761" w:themeColor="accent1" w:themeShade="BF"/>
    </w:rPr>
  </w:style>
  <w:style w:type="paragraph" w:styleId="Citationintense">
    <w:name w:val="Intense Quote"/>
    <w:basedOn w:val="Normal"/>
    <w:next w:val="Normal"/>
    <w:link w:val="CitationintenseCar"/>
    <w:uiPriority w:val="30"/>
    <w:qFormat/>
    <w:rsid w:val="005B7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7EDD"/>
    <w:rPr>
      <w:i/>
      <w:iCs/>
      <w:color w:val="0F4761" w:themeColor="accent1" w:themeShade="BF"/>
    </w:rPr>
  </w:style>
  <w:style w:type="character" w:styleId="Rfrenceintense">
    <w:name w:val="Intense Reference"/>
    <w:basedOn w:val="Policepardfaut"/>
    <w:uiPriority w:val="32"/>
    <w:qFormat/>
    <w:rsid w:val="005B7EDD"/>
    <w:rPr>
      <w:b/>
      <w:bCs/>
      <w:smallCaps/>
      <w:color w:val="0F4761" w:themeColor="accent1" w:themeShade="BF"/>
      <w:spacing w:val="5"/>
    </w:rPr>
  </w:style>
  <w:style w:type="paragraph" w:styleId="En-tte">
    <w:name w:val="header"/>
    <w:basedOn w:val="Normal"/>
    <w:link w:val="En-tteCar"/>
    <w:uiPriority w:val="99"/>
    <w:unhideWhenUsed/>
    <w:rsid w:val="003D1021"/>
    <w:pPr>
      <w:tabs>
        <w:tab w:val="center" w:pos="4680"/>
        <w:tab w:val="right" w:pos="9360"/>
      </w:tabs>
      <w:spacing w:after="0" w:line="240" w:lineRule="auto"/>
    </w:pPr>
  </w:style>
  <w:style w:type="character" w:customStyle="1" w:styleId="En-tteCar">
    <w:name w:val="En-tête Car"/>
    <w:basedOn w:val="Policepardfaut"/>
    <w:link w:val="En-tte"/>
    <w:uiPriority w:val="99"/>
    <w:rsid w:val="003D1021"/>
  </w:style>
  <w:style w:type="paragraph" w:styleId="Pieddepage">
    <w:name w:val="footer"/>
    <w:basedOn w:val="Normal"/>
    <w:link w:val="PieddepageCar"/>
    <w:uiPriority w:val="99"/>
    <w:unhideWhenUsed/>
    <w:rsid w:val="003D102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D1021"/>
  </w:style>
  <w:style w:type="character" w:styleId="Lienhypertexte">
    <w:name w:val="Hyperlink"/>
    <w:basedOn w:val="Policepardfaut"/>
    <w:uiPriority w:val="99"/>
    <w:unhideWhenUsed/>
    <w:rsid w:val="00F040BE"/>
    <w:rPr>
      <w:color w:val="467886" w:themeColor="hyperlink"/>
      <w:u w:val="single"/>
    </w:rPr>
  </w:style>
  <w:style w:type="table" w:customStyle="1" w:styleId="GridTable4-Accent1">
    <w:name w:val="Grid Table 4 - Accent 1"/>
    <w:basedOn w:val="TableauNormal"/>
    <w:uiPriority w:val="49"/>
    <w:rsid w:val="007A5E47"/>
    <w:pPr>
      <w:spacing w:after="0" w:line="240" w:lineRule="auto"/>
    </w:pPr>
    <w:rPr>
      <w:sz w:val="24"/>
      <w:szCs w:val="24"/>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opsantesudbeauce.com/qui-sommes-nous/" TargetMode="External"/><Relationship Id="rId18" Type="http://schemas.openxmlformats.org/officeDocument/2006/relationships/hyperlink" Target="https://coopsantesudbeauce.com/clinique-medicale/"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coopsantesudbeauce.com/carrieres/" TargetMode="External"/><Relationship Id="rId7" Type="http://schemas.openxmlformats.org/officeDocument/2006/relationships/image" Target="media/image1.png"/><Relationship Id="rId12" Type="http://schemas.openxmlformats.org/officeDocument/2006/relationships/hyperlink" Target="https://coopsantesudbeauce.com/qui-sommes-nous/" TargetMode="External"/><Relationship Id="rId17" Type="http://schemas.openxmlformats.org/officeDocument/2006/relationships/hyperlink" Target="https://coopsantesudbeauce.com/clinique-medicale/"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coopsantesudbeauce.com/la-cooperative-de-sante/" TargetMode="External"/><Relationship Id="rId20" Type="http://schemas.openxmlformats.org/officeDocument/2006/relationships/hyperlink" Target="https://coopsantesudbeauce.com/nos-partenair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opsantesudbeauce.com/qui-sommes-nous/"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coopsantesudbeauce.com/la-cooperative-de-sante/" TargetMode="External"/><Relationship Id="rId23" Type="http://schemas.openxmlformats.org/officeDocument/2006/relationships/hyperlink" Target="https://coopsantesudbeauce.com/contribution/" TargetMode="External"/><Relationship Id="rId28" Type="http://schemas.openxmlformats.org/officeDocument/2006/relationships/image" Target="media/image8.png"/><Relationship Id="rId10" Type="http://schemas.openxmlformats.org/officeDocument/2006/relationships/hyperlink" Target="https://coopsantesudbeauce.com/devenir-membre/" TargetMode="External"/><Relationship Id="rId19" Type="http://schemas.openxmlformats.org/officeDocument/2006/relationships/hyperlink" Target="https://coopsantesudbeauce.com/clinique-medica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oopsantesudbeauce.com/la-cooperative-de-sante/" TargetMode="External"/><Relationship Id="rId22" Type="http://schemas.openxmlformats.org/officeDocument/2006/relationships/hyperlink" Target="https://coopsantesudbeauce.com/nous-joindre/" TargetMode="External"/><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1226</Words>
  <Characters>6746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Allen</dc:creator>
  <cp:keywords/>
  <dc:description/>
  <cp:lastModifiedBy>Sonia Côté</cp:lastModifiedBy>
  <cp:revision>2</cp:revision>
  <cp:lastPrinted>2026-05-27T12:43:00Z</cp:lastPrinted>
  <dcterms:created xsi:type="dcterms:W3CDTF">2026-05-28T18:18:00Z</dcterms:created>
  <dcterms:modified xsi:type="dcterms:W3CDTF">2026-05-28T18:18:00Z</dcterms:modified>
</cp:coreProperties>
</file>